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6B355" w14:textId="1C10BFDE" w:rsidR="00F16826" w:rsidRDefault="00BF2EA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Scienze Farmacologiche e Medicina d'Urgenza del 12 marzo (TLB)</w:t>
      </w:r>
    </w:p>
    <w:p w14:paraId="499D72CD" w14:textId="384A036E" w:rsidR="00BF2EAA" w:rsidRDefault="00BF2EAA">
      <w:pPr>
        <w:rPr>
          <w:rFonts w:ascii="Arial" w:hAnsi="Arial" w:cs="Arial"/>
          <w:color w:val="222222"/>
          <w:shd w:val="clear" w:color="auto" w:fill="FFFFFF"/>
        </w:rPr>
      </w:pPr>
    </w:p>
    <w:p w14:paraId="0A726E74" w14:textId="3579E59E" w:rsidR="00BF2EAA" w:rsidRDefault="00BF2EAA">
      <w:r>
        <w:rPr>
          <w:rFonts w:ascii="Arial" w:hAnsi="Arial" w:cs="Arial"/>
          <w:color w:val="222222"/>
          <w:shd w:val="clear" w:color="auto" w:fill="FFFFFF"/>
        </w:rPr>
        <w:t>622115 PROVA NON SUPERATA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623027 29/30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623084 28/30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625567 28/30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623315 PROVA NON SUPERATA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623483 30/30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623439 25/30</w:t>
      </w:r>
    </w:p>
    <w:sectPr w:rsidR="00BF2E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E5"/>
    <w:rsid w:val="00AA7FE5"/>
    <w:rsid w:val="00BF2EAA"/>
    <w:rsid w:val="00F1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4E7C"/>
  <w15:chartTrackingRefBased/>
  <w15:docId w15:val="{E9F52828-A43D-4B6F-AD0E-3FA5A5CF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</dc:creator>
  <cp:keywords/>
  <dc:description/>
  <cp:lastModifiedBy>Tore</cp:lastModifiedBy>
  <cp:revision>3</cp:revision>
  <dcterms:created xsi:type="dcterms:W3CDTF">2026-03-20T15:48:00Z</dcterms:created>
  <dcterms:modified xsi:type="dcterms:W3CDTF">2026-03-20T15:48:00Z</dcterms:modified>
</cp:coreProperties>
</file>